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56"/>
        </w:rPr>
        <w:t>Helveticore OÜ</w:t>
      </w:r>
    </w:p>
    <w:p>
      <w:pPr>
        <w:jc w:val="center"/>
      </w:pPr>
      <w:r>
        <w:rPr>
          <w:b/>
          <w:sz w:val="36"/>
        </w:rPr>
        <w:t>Technical Report &amp; Prototype Manual</w:t>
      </w:r>
    </w:p>
    <w:p>
      <w:pPr>
        <w:jc w:val="center"/>
      </w:pPr>
      <w:r>
        <w:rPr>
          <w:i/>
          <w:sz w:val="24"/>
        </w:rPr>
        <w:t>Strategic IoT &amp; Edge Computing Portfolio — implementation status</w:t>
      </w:r>
    </w:p>
    <w:p/>
    <w:p>
      <w:pPr>
        <w:pBdr>
          <w:bottom w:val="single" w:sz="12" w:color="1F4E79"/>
        </w:pBdr>
      </w:pPr>
    </w:p>
    <w:p/>
    <w:p>
      <w:r>
        <w:rPr>
          <w:b/>
        </w:rPr>
        <w:t xml:space="preserve">Document: </w:t>
      </w:r>
      <w:r>
        <w:t>Technical Report &amp; Prototype Manual (TRM)</w:t>
      </w:r>
    </w:p>
    <w:p>
      <w:r>
        <w:rPr>
          <w:b/>
        </w:rPr>
        <w:t xml:space="preserve">Scope: </w:t>
      </w:r>
      <w:r>
        <w:t>EdgeStream-GW — what has been implemented so far + how to use the prototype</w:t>
      </w:r>
    </w:p>
    <w:p>
      <w:r>
        <w:rPr>
          <w:b/>
        </w:rPr>
        <w:t xml:space="preserve">Prepared for: </w:t>
      </w:r>
      <w:r>
        <w:t>Helveticore OÜ — Tallinn, Estonia</w:t>
      </w:r>
    </w:p>
    <w:p>
      <w:r>
        <w:rPr>
          <w:b/>
        </w:rPr>
        <w:t xml:space="preserve">Date: </w:t>
      </w:r>
      <w:r>
        <w:t>2026-10-05</w:t>
      </w:r>
    </w:p>
    <w:p>
      <w:r>
        <w:rPr>
          <w:b/>
        </w:rPr>
        <w:t xml:space="preserve">Methodology: </w:t>
      </w:r>
      <w:r>
        <w:t>CMMI-DEV v2.0, Level 3 (Defined) — V-Model / TDD / CBSE</w:t>
      </w:r>
    </w:p>
    <w:p>
      <w:r>
        <w:rPr>
          <w:b/>
        </w:rPr>
        <w:t xml:space="preserve">Status: </w:t>
      </w:r>
      <w:r>
        <w:t>In progress — implementation milestone report</w:t>
      </w:r>
    </w:p>
    <w:p>
      <w:r>
        <w:br w:type="page"/>
      </w:r>
    </w:p>
    <w:p>
      <w:pPr>
        <w:pStyle w:val="Heading1"/>
      </w:pPr>
      <w:r>
        <w:rPr>
          <w:color w:val="1F4E79"/>
        </w:rPr>
        <w:t>1. Executive summary</w:t>
      </w:r>
    </w:p>
    <w:p>
      <w:r>
        <w:rPr>
          <w:b w:val="0"/>
          <w:i w:val="0"/>
        </w:rPr>
        <w:t>This report records the current state of implementation of the Helveticore strategic IoT and Edge Computing portfolio, with a focus on the EdgeStream-GW project — the only project that has reached working, test-verified code to date. It recalls the core engineering concepts that govern the portfolio, details exactly what has been built, and provides a hands-on manual for running and extending the prototype.</w:t>
      </w:r>
    </w:p>
    <w:p>
      <w:r>
        <w:rPr>
          <w:b w:val="0"/>
          <w:i w:val="0"/>
        </w:rPr>
        <w:t>Two of the three portfolio projects (Fog-Crypto Core and NetSentry-IoT) are at the specification stage; no executable code exists for them yet. EdgeStream-GW has three implemented, test-first software components: the Protocol Adapters (Modbus RTU and Modbus TCP normalization into the canonical Frame object), the Edge Analytics PS aggregation library, and a deterministic 50-meter virtual test bench. All 66 automated tests pass, with the adapter implementations at 100% branch coverage and the Edge Analytics PS module at 100% statement coverage.</w:t>
      </w:r>
    </w:p>
    <w:p>
      <w:pPr>
        <w:pStyle w:val="Heading1"/>
      </w:pPr>
      <w:r>
        <w:rPr>
          <w:color w:val="1F4E79"/>
        </w:rPr>
        <w:t>2. Core concepts (recall)</w:t>
      </w:r>
    </w:p>
    <w:p>
      <w:pPr>
        <w:pStyle w:val="Heading2"/>
      </w:pPr>
      <w:r>
        <w:rPr>
          <w:color w:val="1F4E79"/>
        </w:rPr>
        <w:t>2.1 Methodology — CMMI Level 3 (Defined)</w:t>
      </w:r>
    </w:p>
    <w:p>
      <w:r>
        <w:rPr>
          <w:b w:val="0"/>
          <w:i w:val="0"/>
        </w:rPr>
        <w:t>Every portfolio project follows the same engineering rigor, governed by a CMMI-DEV v2.0 Level 3 (Defined) framework expressed through three complementary practices:</w:t>
      </w:r>
    </w:p>
    <w:p>
      <w:pPr>
        <w:pStyle w:val="ListBullet"/>
      </w:pPr>
      <w:r>
        <w:rPr>
          <w:b/>
        </w:rPr>
        <w:t>Macro-architecture —</w:t>
      </w:r>
      <w:r>
        <w:t xml:space="preserve"> top-down design and bottom-up validation/verification (V-Model).</w:t>
      </w:r>
    </w:p>
    <w:p>
      <w:pPr>
        <w:pStyle w:val="ListBullet"/>
      </w:pPr>
      <w:r>
        <w:rPr>
          <w:b/>
        </w:rPr>
        <w:t>Micro-architecture (TDD) —</w:t>
      </w:r>
      <w:r>
        <w:t xml:space="preserve"> proprietary components are built test-first with mocked inputs.</w:t>
      </w:r>
    </w:p>
    <w:p>
      <w:pPr>
        <w:pStyle w:val="ListBullet"/>
      </w:pPr>
      <w:r>
        <w:rPr>
          <w:b/>
        </w:rPr>
        <w:t>Integration (CBSE) —</w:t>
      </w:r>
      <w:r>
        <w:t xml:space="preserve"> qualify and reuse proven open-source components; build in-house whatever requires strict control (Fail-Fast parsing, strict schemas).</w:t>
      </w:r>
    </w:p>
    <w:p>
      <w:r>
        <w:rPr>
          <w:b w:val="0"/>
          <w:i w:val="0"/>
        </w:rPr>
        <w:t>The framework maps CMMI practice areas to concrete repository artifacts: requirements (REQ.md + RTM.md), design (SDD.md + decision-log.md), testbench/ (virtual verification), performance/ (KPI measurement), and src/ (technical sub-projects). The Build-vs-Reuse rule is explicit: reuse when footprint, latency and protocol compliance are proven; build in-house when Fail-Fast behavior, a proprietary schema, or a CMMI L3 quality guarantee is required.</w:t>
      </w:r>
    </w:p>
    <w:p>
      <w:pPr>
        <w:pStyle w:val="Heading2"/>
      </w:pPr>
      <w:r>
        <w:rPr>
          <w:color w:val="1F4E79"/>
        </w:rPr>
        <w:t>2.2 The strategic triptych (2026–2027)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/>
            <w:r>
              <w:rPr>
                <w:b/>
              </w:rPr>
              <w:t>Project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Positioning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Impact KPIs</w:t>
            </w:r>
          </w:p>
        </w:tc>
        <w:tc>
          <w:tcPr>
            <w:tcW w:type="dxa" w:w="216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2160"/>
          </w:tcPr>
          <w:p>
            <w:r>
              <w:t>EdgeStream-GW</w:t>
            </w:r>
          </w:p>
        </w:tc>
        <w:tc>
          <w:tcPr>
            <w:tcW w:type="dxa" w:w="2160"/>
          </w:tcPr>
          <w:p>
            <w:r>
              <w:t>IoT Gateway &amp; Edge Analytics (Smart Grid)</w:t>
            </w:r>
          </w:p>
        </w:tc>
        <w:tc>
          <w:tcPr>
            <w:tcW w:type="dxa" w:w="2160"/>
          </w:tcPr>
          <w:p>
            <w:r>
              <w:t>−75% data volume to Cloud; local actuation &lt; 50 ms</w:t>
            </w:r>
          </w:p>
        </w:tc>
        <w:tc>
          <w:tcPr>
            <w:tcW w:type="dxa" w:w="2160"/>
          </w:tcPr>
          <w:p>
            <w:r>
              <w:t>Code implemented (this report)</w:t>
            </w:r>
          </w:p>
        </w:tc>
      </w:tr>
      <w:tr>
        <w:tc>
          <w:tcPr>
            <w:tcW w:type="dxa" w:w="2160"/>
          </w:tcPr>
          <w:p>
            <w:r>
              <w:t>Fog-Crypto Core</w:t>
            </w:r>
          </w:p>
        </w:tc>
        <w:tc>
          <w:tcPr>
            <w:tcW w:type="dxa" w:w="2160"/>
          </w:tcPr>
          <w:p>
            <w:r>
              <w:t>FPGA hardware accelerator (HW/SW co-design, security)</w:t>
            </w:r>
          </w:p>
        </w:tc>
        <w:tc>
          <w:tcPr>
            <w:tcW w:type="dxa" w:w="2160"/>
          </w:tcPr>
          <w:p>
            <w:r>
              <w:t>gateway CPU load ÷ 10; line-rate encryption</w:t>
            </w:r>
          </w:p>
        </w:tc>
        <w:tc>
          <w:tcPr>
            <w:tcW w:type="dxa" w:w="2160"/>
          </w:tcPr>
          <w:p>
            <w:r>
              <w:t>Specification only</w:t>
            </w:r>
          </w:p>
        </w:tc>
      </w:tr>
      <w:tr>
        <w:tc>
          <w:tcPr>
            <w:tcW w:type="dxa" w:w="2160"/>
          </w:tcPr>
          <w:p>
            <w:r>
              <w:t>NetSentry-IoT</w:t>
            </w:r>
          </w:p>
        </w:tc>
        <w:tc>
          <w:tcPr>
            <w:tcW w:type="dxa" w:w="2160"/>
          </w:tcPr>
          <w:p>
            <w:r>
              <w:t>Active network cybersecurity probe (NIS2 / GDPR)</w:t>
            </w:r>
          </w:p>
        </w:tc>
        <w:tc>
          <w:tcPr>
            <w:tcW w:type="dxa" w:w="2160"/>
          </w:tcPr>
          <w:p>
            <w:r>
              <w:t>malicious packet detection &amp; isolation &lt; 5 ms; no Cloud signature dependency</w:t>
            </w:r>
          </w:p>
        </w:tc>
        <w:tc>
          <w:tcPr>
            <w:tcW w:type="dxa" w:w="2160"/>
          </w:tcPr>
          <w:p>
            <w:r>
              <w:t>Specification only</w:t>
            </w:r>
          </w:p>
        </w:tc>
      </w:tr>
    </w:tbl>
    <w:p/>
    <w:p>
      <w:pPr>
        <w:pStyle w:val="Heading2"/>
      </w:pPr>
      <w:r>
        <w:rPr>
          <w:color w:val="1F4E79"/>
        </w:rPr>
        <w:t>2.3 EdgeStream-GW architecture</w:t>
      </w:r>
    </w:p>
    <w:p>
      <w:r>
        <w:rPr>
          <w:b w:val="0"/>
          <w:i w:val="0"/>
        </w:rPr>
        <w:t>EdgeStream-GW is an ultra-lightweight industrial software gateway positioned between physical perception nodes (sensors, meters, PLCs) and the Cloud, targeting the Puzhi ZU2CG / ZU3EG (Zynq UltraScale+) with a PS/PL (software / FPGA fabric) partitioning. Its pipeline decouples collection, normalization, analytics and publication: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south-drivers  -&gt;  protocol-adapters  -&gt;  edge-analytics  -&gt;  ingestion-core  -&gt;  northbound-publishers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    (PS filtering / PL aggregation)          (async broker)      (MQTT / OPC UA)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                 |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                 +-&gt; local-action-engine  (fast path, &lt; 50 ms)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                 +-&gt; store-and-forward    (offline SQLite safety queue)</w:t>
      </w:r>
    </w:p>
    <w:p>
      <w:pPr>
        <w:spacing w:after="0"/>
      </w:pPr>
      <w:r>
        <w:rPr>
          <w:sz w:val="4"/>
        </w:rPr>
      </w:r>
    </w:p>
    <w:p>
      <w:r>
        <w:rPr>
          <w:b w:val="0"/>
          <w:i w:val="0"/>
        </w:rPr>
        <w:t>The PS (software) side hosts asynchronous services (Docker, asyncio, MQTT/OPC UA); the PL (FPGA) side hosts deterministic filtering, FFT and low-latency triggers, connected through the AXI bus and interrupts. The two headline KPIs — −75% cloud volume and &lt; 50 ms actuation — are realized respectively by Edge Analytics (REQ-001a/001b) and the Local Action Engine (REQ-003).</w:t>
      </w:r>
    </w:p>
    <w:p>
      <w:pPr>
        <w:pStyle w:val="Heading2"/>
      </w:pPr>
      <w:r>
        <w:rPr>
          <w:color w:val="1F4E79"/>
        </w:rPr>
        <w:t>2.4 Key definitions</w:t>
      </w:r>
    </w:p>
    <w:p>
      <w:pPr>
        <w:pStyle w:val="ListBullet"/>
      </w:pPr>
      <w:r>
        <w:rPr>
          <w:b/>
        </w:rPr>
        <w:t>Frame —</w:t>
      </w:r>
      <w:r>
        <w:t xml:space="preserve"> the standardized internal JSON object representing parsed telemetry.</w:t>
      </w:r>
    </w:p>
    <w:p>
      <w:pPr>
        <w:pStyle w:val="ListBullet"/>
      </w:pPr>
      <w:r>
        <w:rPr>
          <w:b/>
        </w:rPr>
        <w:t>ActionCommand —</w:t>
      </w:r>
      <w:r>
        <w:t xml:space="preserve"> the strict structure of an immediate hardware write command (e.g. Modbus FC 05).</w:t>
      </w:r>
    </w:p>
    <w:p>
      <w:pPr>
        <w:pStyle w:val="ListBullet"/>
      </w:pPr>
      <w:r>
        <w:rPr>
          <w:b/>
        </w:rPr>
        <w:t>Fail-Fast —</w:t>
      </w:r>
      <w:r>
        <w:t xml:space="preserve"> immediate, explicit rejection of corrupted data without silent repair.</w:t>
      </w:r>
    </w:p>
    <w:p>
      <w:pPr>
        <w:pStyle w:val="ListBullet"/>
      </w:pPr>
      <w:r>
        <w:rPr>
          <w:b/>
        </w:rPr>
        <w:t>CorruptedPayloadError —</w:t>
      </w:r>
      <w:r>
        <w:t xml:space="preserve"> the proprietary exception raised by the Protocol Adapters on any malformed payload.</w:t>
      </w:r>
    </w:p>
    <w:p>
      <w:pPr>
        <w:pStyle w:val="ListBullet"/>
      </w:pPr>
      <w:r>
        <w:rPr>
          <w:b/>
        </w:rPr>
        <w:t>Edge Analytics —</w:t>
      </w:r>
      <w:r>
        <w:t xml:space="preserve"> the logical PS/PL construct performing data reduction (the −75% KPI).</w:t>
      </w:r>
    </w:p>
    <w:p>
      <w:pPr>
        <w:pStyle w:val="ListBullet"/>
      </w:pPr>
      <w:r>
        <w:rPr>
          <w:b/>
        </w:rPr>
        <w:t>AXI Bus —</w:t>
      </w:r>
      <w:r>
        <w:t xml:space="preserve"> the internal high-bandwidth bus between PS and PL.</w:t>
      </w:r>
    </w:p>
    <w:p>
      <w:pPr>
        <w:pStyle w:val="ListBullet"/>
      </w:pPr>
      <w:r>
        <w:rPr>
          <w:b/>
        </w:rPr>
        <w:t>Sparkplug B —</w:t>
      </w:r>
      <w:r>
        <w:t xml:space="preserve"> the industrial MQTT specification used northbound (namespace, states, Protobuf).</w:t>
      </w:r>
    </w:p>
    <w:p>
      <w:pPr>
        <w:pStyle w:val="Heading1"/>
      </w:pPr>
      <w:r>
        <w:rPr>
          <w:color w:val="1F4E79"/>
        </w:rPr>
        <w:t>3. What has been implemented so far</w:t>
      </w:r>
    </w:p>
    <w:p>
      <w:pPr>
        <w:pStyle w:val="Heading2"/>
      </w:pPr>
      <w:r>
        <w:rPr>
          <w:color w:val="1F4E79"/>
        </w:rPr>
        <w:t>3.1 Portfolio scaffold</w:t>
      </w:r>
    </w:p>
    <w:p>
      <w:r>
        <w:rPr>
          <w:b w:val="0"/>
          <w:i w:val="0"/>
        </w:rPr>
        <w:t>The CMMI Level 3 scaffold is in place for all three projects: the shared methodology charter (process/cmmi-charter.md), the template library (process/templates/), and the mandatory per-project artifacts (requirements/, design/, testbench/, performance/, src/). Source documents (portfolio strategy, the EdgeStream-GW SDD IEEE 1016, company register) are preserved immutably under docs/.</w:t>
      </w:r>
    </w:p>
    <w:p>
      <w:pPr>
        <w:pStyle w:val="Heading2"/>
      </w:pPr>
      <w:r>
        <w:rPr>
          <w:color w:val="1F4E79"/>
        </w:rPr>
        <w:t>3.2 Protocol Adapters (built in-house, TDD)</w:t>
      </w:r>
    </w:p>
    <w:p>
      <w:r>
        <w:rPr>
          <w:b w:val="0"/>
          <w:i w:val="0"/>
        </w:rPr>
        <w:t>The first implemented module, chosen by Decision 5 (pure, deterministic, no external dependencies). It translates raw binary protocol payloads into the canonical Frame object, applying Fail-Fast: any corrupted or incomplete payload raises CorruptedPayloadError and is discarded — never silently repaired (REQ-004, Decision 2).</w:t>
      </w:r>
    </w:p>
    <w:p>
      <w:pPr>
        <w:pStyle w:val="ListBullet"/>
      </w:pPr>
      <w:r>
        <w:rPr>
          <w:b/>
        </w:rPr>
        <w:t>Frame / Source / Measurement —</w:t>
      </w:r>
      <w:r>
        <w:t xml:space="preserve"> strict Pydantic v2 models with extra="forbid", exact types and bounded ranges (frame.py).</w:t>
      </w:r>
    </w:p>
    <w:p>
      <w:pPr>
        <w:pStyle w:val="ListBullet"/>
      </w:pPr>
      <w:r>
        <w:rPr>
          <w:b/>
        </w:rPr>
        <w:t>RawPayload —</w:t>
      </w:r>
      <w:r>
        <w:t xml:space="preserve"> the frozen input contract handed by a South Driver (base.py).</w:t>
      </w:r>
    </w:p>
    <w:p>
      <w:pPr>
        <w:pStyle w:val="ListBullet"/>
      </w:pPr>
      <w:r>
        <w:rPr>
          <w:b/>
        </w:rPr>
        <w:t>ProtocolAdapter (ABC) —</w:t>
      </w:r>
      <w:r>
        <w:t xml:space="preserve"> the abstract parse() contract every adapter implements.</w:t>
      </w:r>
    </w:p>
    <w:p>
      <w:pPr>
        <w:pStyle w:val="ListBullet"/>
      </w:pPr>
      <w:r>
        <w:rPr>
          <w:b/>
        </w:rPr>
        <w:t>CorruptedPayloadError —</w:t>
      </w:r>
      <w:r>
        <w:t xml:space="preserve"> proprietary exception carrying a reason_code (errors.py).</w:t>
      </w:r>
    </w:p>
    <w:p>
      <w:pPr>
        <w:pStyle w:val="ListBullet"/>
      </w:pPr>
      <w:r>
        <w:rPr>
          <w:b/>
        </w:rPr>
        <w:t>ModbusRtuAdapter —</w:t>
      </w:r>
      <w:r>
        <w:t xml:space="preserve"> FC 03 read-holding-registers decoding, full ADU + CRC16 validation (modbus_rtu.py).</w:t>
      </w:r>
    </w:p>
    <w:p>
      <w:pPr>
        <w:pStyle w:val="ListBullet"/>
      </w:pPr>
      <w:r>
        <w:rPr>
          <w:b/>
        </w:rPr>
        <w:t>ModbusTcpAdapter —</w:t>
      </w:r>
      <w:r>
        <w:t xml:space="preserve"> FC 03 decoding with MBAP-header and length validation (modbus_tcp.py).</w:t>
      </w:r>
    </w:p>
    <w:p>
      <w:pPr>
        <w:pStyle w:val="ListBullet"/>
      </w:pPr>
      <w:r>
        <w:rPr>
          <w:b/>
        </w:rPr>
        <w:t>Shared Modbus logic —</w:t>
      </w:r>
      <w:r>
        <w:t xml:space="preserve"> shared register-map decoding and validation helpers (modbus_common.py).</w:t>
      </w:r>
    </w:p>
    <w:p>
      <w:r>
        <w:rPr>
          <w:b w:val="0"/>
          <w:i w:val="0"/>
        </w:rPr>
        <w:t>CorruptedPayloadError reason codes (extensible): TRUNCATED, BAD_CRC, WRONG_FC, INCOMPLETE_ARRAY, OUT_OF_RANGE, BAD_UNIT_ID, WRONG_PROTOCOL.</w:t>
      </w:r>
    </w:p>
    <w:p>
      <w:pPr>
        <w:pStyle w:val="Heading2"/>
      </w:pPr>
      <w:r>
        <w:rPr>
          <w:color w:val="1F4E79"/>
        </w:rPr>
        <w:t>3.3 Edge Analytics PS (software aggregation)</w:t>
      </w:r>
    </w:p>
    <w:p>
      <w:r>
        <w:rPr>
          <w:b w:val="0"/>
          <w:i w:val="0"/>
        </w:rPr>
        <w:t>The software half of the −75% volume KPI (REQ-001b). It consumes Frames and reduces a window of N frames into a single aggregated Frame (Decision 10: the canonical schema stays unchanged — the reducer value plus .min/.max suffixed measurements per quantity).</w:t>
      </w:r>
    </w:p>
    <w:p>
      <w:pPr>
        <w:pStyle w:val="ListBullet"/>
      </w:pPr>
      <w:r>
        <w:rPr>
          <w:b/>
        </w:rPr>
        <w:t>compute_stats —</w:t>
      </w:r>
      <w:r>
        <w:t xml:space="preserve"> per-quantity window statistics: count, mean, rms, min, max, last (stats.py).</w:t>
      </w:r>
    </w:p>
    <w:p>
      <w:pPr>
        <w:pStyle w:val="ListBullet"/>
      </w:pPr>
      <w:r>
        <w:rPr>
          <w:b/>
        </w:rPr>
        <w:t>aggregate_window —</w:t>
      </w:r>
      <w:r>
        <w:t xml:space="preserve"> N frames -&gt; 1 Frame with reducer rms|mean|last plus &lt;name&gt;.min / &lt;name&gt;.max (aggregate.py).</w:t>
      </w:r>
    </w:p>
    <w:p>
      <w:pPr>
        <w:pStyle w:val="ListBullet"/>
      </w:pPr>
      <w:r>
        <w:rPr>
          <w:b/>
        </w:rPr>
        <w:t>dedupe —</w:t>
      </w:r>
      <w:r>
        <w:t xml:space="preserve"> drop consecutive duplicate frames (aggregate.py).</w:t>
      </w:r>
    </w:p>
    <w:p>
      <w:pPr>
        <w:pStyle w:val="ListBullet"/>
      </w:pPr>
      <w:r>
        <w:rPr>
          <w:b/>
        </w:rPr>
        <w:t>WindowAggregator —</w:t>
      </w:r>
      <w:r>
        <w:t xml:space="preserve"> stateful time-window aggregation, deterministic on collected_at (window.py).</w:t>
      </w:r>
    </w:p>
    <w:p>
      <w:pPr>
        <w:pStyle w:val="Heading2"/>
      </w:pPr>
      <w:r>
        <w:rPr>
          <w:color w:val="1F4E79"/>
        </w:rPr>
        <w:t>3.4 Virtual test bench (50-meter simulator)</w:t>
      </w:r>
    </w:p>
    <w:p>
      <w:r>
        <w:rPr>
          <w:b w:val="0"/>
          <w:i w:val="0"/>
        </w:rPr>
        <w:t>Hardware-free verification: a deterministic fleet of 50 simulated Modbus energy meters drives the adapters end-to-end (meters -&gt; raw ADU -&gt; Frame).</w:t>
      </w:r>
    </w:p>
    <w:p>
      <w:pPr>
        <w:pStyle w:val="ListBullet"/>
      </w:pPr>
      <w:r>
        <w:rPr>
          <w:b/>
        </w:rPr>
        <w:t>EnergyMeter —</w:t>
      </w:r>
      <w:r>
        <w:t xml:space="preserve"> a single seeded, drifting meter (voltage/current/power/energy) (meters.py).</w:t>
      </w:r>
    </w:p>
    <w:p>
      <w:pPr>
        <w:pStyle w:val="ListBullet"/>
      </w:pPr>
      <w:r>
        <w:rPr>
          <w:b/>
        </w:rPr>
        <w:t>MeterFleet —</w:t>
      </w:r>
      <w:r>
        <w:t xml:space="preserve"> a fleet of 50 meters with unique ids and unit_ids 1..50 (meters.py).</w:t>
      </w:r>
    </w:p>
    <w:p>
      <w:pPr>
        <w:pStyle w:val="ListBullet"/>
      </w:pPr>
      <w:r>
        <w:rPr>
          <w:b/>
        </w:rPr>
        <w:t>STANDARD_REGISTER_MAP —</w:t>
      </w:r>
      <w:r>
        <w:t xml:space="preserve"> the shared 4-register layout (voltage_l1, current_l1, active_power, active_energy) (meters.py).</w:t>
      </w:r>
    </w:p>
    <w:p>
      <w:pPr>
        <w:pStyle w:val="ListBullet"/>
      </w:pPr>
      <w:r>
        <w:rPr>
          <w:b/>
        </w:rPr>
        <w:t>build_rtu_response / build_tcp_response —</w:t>
      </w:r>
      <w:r>
        <w:t xml:space="preserve"> raw Modbus RTU (CRC16) and TCP (MBAP) FC 03 response builders (frame_builders.py).</w:t>
      </w:r>
    </w:p>
    <w:p>
      <w:pPr>
        <w:pStyle w:val="ListBullet"/>
      </w:pPr>
      <w:r>
        <w:rPr>
          <w:b/>
        </w:rPr>
        <w:t>Tests —</w:t>
      </w:r>
      <w:r>
        <w:t xml:space="preserve"> fleet properties + southbound chain (RTU, TCP, 5000-frame load smoke test) (tests/).</w:t>
      </w:r>
    </w:p>
    <w:p>
      <w:pPr>
        <w:pStyle w:val="Heading2"/>
      </w:pPr>
      <w:r>
        <w:rPr>
          <w:color w:val="1F4E79"/>
        </w:rPr>
        <w:t>3.5 Verification status (measured on 2026-10-05)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Test suite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Result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Coverage</w:t>
            </w:r>
          </w:p>
        </w:tc>
      </w:tr>
      <w:tr>
        <w:tc>
          <w:tcPr>
            <w:tcW w:type="dxa" w:w="2880"/>
          </w:tcPr>
          <w:p>
            <w:r>
              <w:t>Protocol Adapters (src/protocol-adapters)</w:t>
            </w:r>
          </w:p>
        </w:tc>
        <w:tc>
          <w:tcPr>
            <w:tcW w:type="dxa" w:w="2880"/>
          </w:tcPr>
          <w:p>
            <w:r>
              <w:t>38 passed</w:t>
            </w:r>
          </w:p>
        </w:tc>
        <w:tc>
          <w:tcPr>
            <w:tcW w:type="dxa" w:w="2880"/>
          </w:tcPr>
          <w:p>
            <w:r>
              <w:t>adapters 100%; package 99%</w:t>
            </w:r>
          </w:p>
        </w:tc>
      </w:tr>
      <w:tr>
        <w:tc>
          <w:tcPr>
            <w:tcW w:type="dxa" w:w="2880"/>
          </w:tcPr>
          <w:p>
            <w:r>
              <w:t>Edge Analytics PS (src/edge-analytics/ps)</w:t>
            </w:r>
          </w:p>
        </w:tc>
        <w:tc>
          <w:tcPr>
            <w:tcW w:type="dxa" w:w="2880"/>
          </w:tcPr>
          <w:p>
            <w:r>
              <w:t>19 passed</w:t>
            </w:r>
          </w:p>
        </w:tc>
        <w:tc>
          <w:tcPr>
            <w:tcW w:type="dxa" w:w="2880"/>
          </w:tcPr>
          <w:p>
            <w:r>
              <w:t>100%</w:t>
            </w:r>
          </w:p>
        </w:tc>
      </w:tr>
      <w:tr>
        <w:tc>
          <w:tcPr>
            <w:tcW w:type="dxa" w:w="2880"/>
          </w:tcPr>
          <w:p>
            <w:r>
              <w:t>Virtual test bench (testbench)</w:t>
            </w:r>
          </w:p>
        </w:tc>
        <w:tc>
          <w:tcPr>
            <w:tcW w:type="dxa" w:w="2880"/>
          </w:tcPr>
          <w:p>
            <w:r>
              <w:t>9 passed</w:t>
            </w:r>
          </w:p>
        </w:tc>
        <w:tc>
          <w:tcPr>
            <w:tcW w:type="dxa" w:w="2880"/>
          </w:tcPr>
          <w:p>
            <w:r>
              <w:t>n/a (integration/fleet)</w:t>
            </w:r>
          </w:p>
        </w:tc>
      </w:tr>
      <w:tr>
        <w:tc>
          <w:tcPr>
            <w:tcW w:type="dxa" w:w="2880"/>
          </w:tcPr>
          <w:p>
            <w:r>
              <w:t>Total</w:t>
            </w:r>
          </w:p>
        </w:tc>
        <w:tc>
          <w:tcPr>
            <w:tcW w:type="dxa" w:w="2880"/>
          </w:tcPr>
          <w:p>
            <w:r>
              <w:t>66 passed</w:t>
            </w:r>
          </w:p>
        </w:tc>
        <w:tc>
          <w:tcPr>
            <w:tcW w:type="dxa" w:w="2880"/>
          </w:tcPr>
          <w:p>
            <w:r>
              <w:t>—</w:t>
            </w:r>
          </w:p>
        </w:tc>
      </w:tr>
    </w:tbl>
    <w:p/>
    <w:p>
      <w:r>
        <w:rPr>
          <w:b w:val="0"/>
          <w:i w:val="0"/>
        </w:rPr>
        <w:t>The 1% uncovered in the Protocol Adapters package corresponds to two lines that are unreachable/defensive by design: the abstract ProtocolAdapter.parse() raise NotImplementedError, and an odd-byte-count guard in the shared decode helper. Both ModbusRtuAdapter and ModbusTcpAdapter themselves report 100% branch coverage. All numbers were reproduced by running the suites on the date above.</w:t>
      </w:r>
    </w:p>
    <w:p>
      <w:pPr>
        <w:pStyle w:val="Heading1"/>
      </w:pPr>
      <w:r>
        <w:rPr>
          <w:color w:val="1F4E79"/>
        </w:rPr>
        <w:t>4. Prototype manual</w:t>
      </w:r>
    </w:p>
    <w:p>
      <w:pPr>
        <w:pStyle w:val="Heading2"/>
      </w:pPr>
      <w:r>
        <w:rPr>
          <w:color w:val="1F4E79"/>
        </w:rPr>
        <w:t>4.1 Prerequisites</w:t>
      </w:r>
    </w:p>
    <w:p>
      <w:pPr>
        <w:pStyle w:val="ListBullet"/>
      </w:pPr>
      <w:r>
        <w:t>Python 3.10+ (verified on 3.14).</w:t>
      </w:r>
    </w:p>
    <w:p>
      <w:pPr>
        <w:pStyle w:val="ListBullet"/>
      </w:pPr>
      <w:r>
        <w:t>Linux shell; the project uses a local virtualenv.</w:t>
      </w:r>
    </w:p>
    <w:p>
      <w:pPr>
        <w:pStyle w:val="ListBullet"/>
      </w:pPr>
      <w:r>
        <w:t>No hardware required — the test bench is fully virtual.</w:t>
      </w:r>
    </w:p>
    <w:p>
      <w:pPr>
        <w:pStyle w:val="Heading2"/>
      </w:pPr>
      <w:r>
        <w:rPr>
          <w:color w:val="1F4E79"/>
        </w:rPr>
        <w:t>4.2 Installation (one time)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projects/edgestream-gw/src/protocol-adapters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python3 -m venv .venv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.venv/bin/pip install -e ".[dev]"</w:t>
      </w:r>
    </w:p>
    <w:p>
      <w:pPr>
        <w:spacing w:after="0"/>
      </w:pPr>
      <w:r>
        <w:rPr>
          <w:sz w:val="4"/>
        </w:rPr>
      </w:r>
    </w:p>
    <w:p>
      <w:r>
        <w:rPr>
          <w:b w:val="0"/>
          <w:i w:val="0"/>
        </w:rPr>
        <w:t>The dev extra installs pydantic (runtime) plus pytest, hypothesis, pytest-cov and ruff (test tooling). The Edge Analytics PS and test-bench packages reuse this same virtualenv.</w:t>
      </w:r>
    </w:p>
    <w:p>
      <w:pPr>
        <w:pStyle w:val="Heading2"/>
      </w:pPr>
      <w:r>
        <w:rPr>
          <w:color w:val="1F4E79"/>
        </w:rPr>
        <w:t>4.3 Running the test suites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Protocol Adapters (38 tests)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projects/edgestream-gw/src/protocol-adapters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.venv/bin/pytest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Edge Analytics PS (19 tests) — reuses the protocol-adapters venv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../edge-analytics/ps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../../protocol-adapters/.venv/bin/python -m pytest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Virtual test bench (9 tests)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../../../../testbench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../src/protocol-adapters/.venv/bin/python -m pytest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Coverage report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../src/protocol-adapters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.venv/bin/pytest --cov=protocol_adapters --cov-report=term-missing</w:t>
      </w:r>
    </w:p>
    <w:p>
      <w:pPr>
        <w:spacing w:after="0"/>
      </w:pPr>
      <w:r>
        <w:rPr>
          <w:sz w:val="4"/>
        </w:rPr>
      </w:r>
    </w:p>
    <w:p>
      <w:pPr>
        <w:pStyle w:val="Heading2"/>
      </w:pPr>
      <w:r>
        <w:rPr>
          <w:color w:val="1F4E79"/>
        </w:rPr>
        <w:t>4.4 Using the Protocol Adapters (example)</w:t>
      </w:r>
    </w:p>
    <w:p>
      <w:r>
        <w:rPr>
          <w:b w:val="0"/>
          <w:i w:val="0"/>
        </w:rPr>
        <w:t>The simulator and the adapters compose the southbound chain. This snippet parses one sample from every meter of the 50-meter fleet: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from meter_simulator import STANDARD_REGISTER_MAP, MeterFleet, build_rtu_response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from protocol_adapters import ModbusRtuAdapter, RawPayload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adapter = ModbusRtuAdapter(STANDARD_REGISTER_MAP)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fleet = MeterFleet(count=50, seed=0)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for meter in fleet: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payload = RawPayload(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protocol="modbus_rtu",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device_id=meter.device_id,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unit_id=meter.unit_id,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collected_at="2026-10-05T10:00:00Z",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data=build_rtu_response(meter.unit_id, meter.sample()),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frame = adapter.parse(payload)     # Frame, or CorruptedPayloadError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print(frame.model_dump_json(indent=2))</w:t>
      </w:r>
    </w:p>
    <w:p>
      <w:pPr>
        <w:spacing w:after="0"/>
      </w:pPr>
      <w:r>
        <w:rPr>
          <w:sz w:val="4"/>
        </w:rPr>
      </w:r>
    </w:p>
    <w:p>
      <w:r>
        <w:rPr>
          <w:b w:val="0"/>
          <w:i w:val="0"/>
        </w:rPr>
        <w:t>Fail-Fast behavior — malformed payloads are rejected with a structured error: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from protocol_adapters import CorruptedPayloadError, ModbusRtuAdapter, RawPayload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from meter_simulator import STANDARD_REGISTER_MAP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adapter = ModbusRtuAdapter(STANDARD_REGISTER_MAP)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bad = RawPayload(protocol="modbus_rtu", device_id="meter-001", unit_id=1,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collected_at="2026-10-05T10:00:00Z",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             data=b"\x01\x03\x04\x00\x0a\x00\x14\x00")   # CRC missing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try: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adapter.parse(bad)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except CorruptedPayloadError as e: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print(e.reason_code)   # TRUNCATED</w:t>
      </w:r>
    </w:p>
    <w:p>
      <w:pPr>
        <w:spacing w:after="0"/>
      </w:pPr>
      <w:r>
        <w:rPr>
          <w:sz w:val="4"/>
        </w:rPr>
      </w:r>
    </w:p>
    <w:p>
      <w:pPr>
        <w:pStyle w:val="Heading2"/>
      </w:pPr>
      <w:r>
        <w:rPr>
          <w:color w:val="1F4E79"/>
        </w:rPr>
        <w:t>4.5 Using Edge Analytics PS (example)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from edge_analytics_ps import WindowAggregator, aggregate_window, dedupe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frames: list[Frame] sharing the same source, ordered by collected_at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agg = aggregate_window(frames, reducer="rms")   # reducer: rms | mean | last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# Stateful time-window aggregation (deterministic on collected_at)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wa = WindowAggregator(window_seconds=60, reducer="rms")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for f in frames: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out = wa.add(f)        # None, or a Frame when a window closes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final = wa.flush()         # force-flush the last partial window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unique = dedupe(frames)    # drop consecutive duplicate frames</w:t>
      </w:r>
    </w:p>
    <w:p>
      <w:pPr>
        <w:spacing w:after="0"/>
      </w:pPr>
      <w:r>
        <w:rPr>
          <w:sz w:val="4"/>
        </w:rPr>
      </w:r>
    </w:p>
    <w:p>
      <w:r>
        <w:rPr>
          <w:b w:val="0"/>
          <w:i w:val="0"/>
        </w:rPr>
        <w:t>aggregate_window emits, per quantity, the reducer value plus &lt;name&gt;.min and &lt;name&gt;.max measurements, so N input frames collapse into exactly one output Frame — the mechanism behind the −75% volume KPI.</w:t>
      </w:r>
    </w:p>
    <w:p>
      <w:pPr>
        <w:pStyle w:val="Heading2"/>
      </w:pPr>
      <w:r>
        <w:rPr>
          <w:color w:val="1F4E79"/>
        </w:rPr>
        <w:t>4.6 Running the examples outside pytest (PYTHONPATH)</w:t>
      </w:r>
    </w:p>
    <w:p>
      <w:r>
        <w:rPr>
          <w:b w:val="0"/>
          <w:i w:val="0"/>
        </w:rPr>
        <w:t>The Edge Analytics PS and test-bench packages are imported via pytest bootstrap (conftest.py), so for a standalone script set PYTHONPATH explicitly: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cd projects/edgestream-gw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export PYTHONPATH="$PWD/src/protocol-adapters:$PWD/src/edge-analytics/ps:$PWD/testbench"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src/protocol-adapters/.venv/bin/python your_script.py</w:t>
      </w:r>
    </w:p>
    <w:p>
      <w:pPr>
        <w:spacing w:after="0"/>
      </w:pPr>
      <w:r>
        <w:rPr>
          <w:sz w:val="4"/>
        </w:rPr>
      </w:r>
    </w:p>
    <w:p>
      <w:pPr>
        <w:pStyle w:val="Heading2"/>
      </w:pPr>
      <w:r>
        <w:rPr>
          <w:color w:val="1F4E79"/>
        </w:rPr>
        <w:t>4.7 Known limits</w:t>
      </w:r>
    </w:p>
    <w:p>
      <w:pPr>
        <w:pStyle w:val="ListBullet"/>
      </w:pPr>
      <w:r>
        <w:rPr>
          <w:b/>
        </w:rPr>
        <w:t>Adapters —</w:t>
      </w:r>
      <w:r>
        <w:t xml:space="preserve"> DLMS/COSEM is deferred to a dedicated specification phase (Decision 9); only Modbus RTU and TCP are implemented.</w:t>
      </w:r>
    </w:p>
    <w:p>
      <w:pPr>
        <w:pStyle w:val="ListBullet"/>
      </w:pPr>
      <w:r>
        <w:rPr>
          <w:b/>
        </w:rPr>
        <w:t>Edge Analytics —</w:t>
      </w:r>
      <w:r>
        <w:t xml:space="preserve"> the −75% reduction is implemented but not yet end-to-end measured; the reduction-rate benchmark in performance/ is the next step.</w:t>
      </w:r>
    </w:p>
    <w:p>
      <w:pPr>
        <w:pStyle w:val="ListBullet"/>
      </w:pPr>
      <w:r>
        <w:rPr>
          <w:b/>
        </w:rPr>
        <w:t>Pipeline —</w:t>
      </w:r>
      <w:r>
        <w:t xml:space="preserve"> Ingestion Core, Northbound Publishers, Store-and-Forward, Local Action Engine and the PL (FPGA) side are specified but not yet coded.</w:t>
      </w:r>
    </w:p>
    <w:p>
      <w:pPr>
        <w:pStyle w:val="Heading1"/>
      </w:pPr>
      <w:r>
        <w:rPr>
          <w:color w:val="1F4E79"/>
        </w:rPr>
        <w:t>5. Requirements traceability summary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Requirement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Component</w:t>
            </w:r>
          </w:p>
        </w:tc>
        <w:tc>
          <w:tcPr>
            <w:tcW w:type="dxa" w:w="2880"/>
          </w:tcPr>
          <w:p>
            <w:r/>
            <w:r>
              <w:rPr>
                <w:b/>
              </w:rPr>
              <w:t>Status</w:t>
            </w:r>
          </w:p>
        </w:tc>
      </w:tr>
      <w:tr>
        <w:tc>
          <w:tcPr>
            <w:tcW w:type="dxa" w:w="2880"/>
          </w:tcPr>
          <w:p>
            <w:r>
              <w:t>REQ-001a — hardware data reduction (PL)</w:t>
            </w:r>
          </w:p>
        </w:tc>
        <w:tc>
          <w:tcPr>
            <w:tcW w:type="dxa" w:w="2880"/>
          </w:tcPr>
          <w:p>
            <w:r>
              <w:t>edge-analytics/pl/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  <w:tr>
        <w:tc>
          <w:tcPr>
            <w:tcW w:type="dxa" w:w="2880"/>
          </w:tcPr>
          <w:p>
            <w:r>
              <w:t>REQ-001b — software data reduction (PS)</w:t>
            </w:r>
          </w:p>
        </w:tc>
        <w:tc>
          <w:tcPr>
            <w:tcW w:type="dxa" w:w="2880"/>
          </w:tcPr>
          <w:p>
            <w:r>
              <w:t>edge-analytics/ps/</w:t>
            </w:r>
          </w:p>
        </w:tc>
        <w:tc>
          <w:tcPr>
            <w:tcW w:type="dxa" w:w="2880"/>
          </w:tcPr>
          <w:p>
            <w:r>
              <w:t>Implemented (measurement pending)</w:t>
            </w:r>
          </w:p>
        </w:tc>
      </w:tr>
      <w:tr>
        <w:tc>
          <w:tcPr>
            <w:tcW w:type="dxa" w:w="2880"/>
          </w:tcPr>
          <w:p>
            <w:r>
              <w:t>REQ-002 — offline resilience</w:t>
            </w:r>
          </w:p>
        </w:tc>
        <w:tc>
          <w:tcPr>
            <w:tcW w:type="dxa" w:w="2880"/>
          </w:tcPr>
          <w:p>
            <w:r>
              <w:t>store-and-forward/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  <w:tr>
        <w:tc>
          <w:tcPr>
            <w:tcW w:type="dxa" w:w="2880"/>
          </w:tcPr>
          <w:p>
            <w:r>
              <w:t>REQ-003 — actuation &lt; 50 ms</w:t>
            </w:r>
          </w:p>
        </w:tc>
        <w:tc>
          <w:tcPr>
            <w:tcW w:type="dxa" w:w="2880"/>
          </w:tcPr>
          <w:p>
            <w:r>
              <w:t>local-action-engine/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  <w:tr>
        <w:tc>
          <w:tcPr>
            <w:tcW w:type="dxa" w:w="2880"/>
          </w:tcPr>
          <w:p>
            <w:r>
              <w:t>REQ-004 — Fail-Fast (incl. 004.1–004.6)</w:t>
            </w:r>
          </w:p>
        </w:tc>
        <w:tc>
          <w:tcPr>
            <w:tcW w:type="dxa" w:w="2880"/>
          </w:tcPr>
          <w:p>
            <w:r>
              <w:t>protocol-adapters/</w:t>
            </w:r>
          </w:p>
        </w:tc>
        <w:tc>
          <w:tcPr>
            <w:tcW w:type="dxa" w:w="2880"/>
          </w:tcPr>
          <w:p>
            <w:r>
              <w:t>Implemented &amp; verified</w:t>
            </w:r>
          </w:p>
        </w:tc>
      </w:tr>
      <w:tr>
        <w:tc>
          <w:tcPr>
            <w:tcW w:type="dxa" w:w="2880"/>
          </w:tcPr>
          <w:p>
            <w:r>
              <w:t>REQ-005/006 — zero-config / OTA</w:t>
            </w:r>
          </w:p>
        </w:tc>
        <w:tc>
          <w:tcPr>
            <w:tcW w:type="dxa" w:w="2880"/>
          </w:tcPr>
          <w:p>
            <w:r>
              <w:t>deployment/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  <w:tr>
        <w:tc>
          <w:tcPr>
            <w:tcW w:type="dxa" w:w="2880"/>
          </w:tcPr>
          <w:p>
            <w:r>
              <w:t>REQ-007 — northbound interop</w:t>
            </w:r>
          </w:p>
        </w:tc>
        <w:tc>
          <w:tcPr>
            <w:tcW w:type="dxa" w:w="2880"/>
          </w:tcPr>
          <w:p>
            <w:r>
              <w:t>northbound-publishers/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  <w:tr>
        <w:tc>
          <w:tcPr>
            <w:tcW w:type="dxa" w:w="2880"/>
          </w:tcPr>
          <w:p>
            <w:r>
              <w:t>REQ-008 — embedded footprint</w:t>
            </w:r>
          </w:p>
        </w:tc>
        <w:tc>
          <w:tcPr>
            <w:tcW w:type="dxa" w:w="2880"/>
          </w:tcPr>
          <w:p>
            <w:r>
              <w:t>store-and-forward/</w:t>
            </w:r>
          </w:p>
        </w:tc>
        <w:tc>
          <w:tcPr>
            <w:tcW w:type="dxa" w:w="2880"/>
          </w:tcPr>
          <w:p>
            <w:r>
              <w:t>Specified (pending)</w:t>
            </w:r>
          </w:p>
        </w:tc>
      </w:tr>
    </w:tbl>
    <w:p/>
    <w:p>
      <w:pPr>
        <w:pStyle w:val="Heading1"/>
      </w:pPr>
      <w:r>
        <w:rPr>
          <w:color w:val="1F4E79"/>
        </w:rPr>
        <w:t>6. Roadmap / next steps</w:t>
      </w:r>
    </w:p>
    <w:p>
      <w:pPr>
        <w:pStyle w:val="ListBullet"/>
      </w:pPr>
      <w:r>
        <w:t>1. End-to-end reduction measurement: simulator -&gt; adapters -&gt; aggregate_window, then quantify the −75% volume KPI in performance/.</w:t>
      </w:r>
    </w:p>
    <w:p>
      <w:pPr>
        <w:pStyle w:val="ListBullet"/>
      </w:pPr>
      <w:r>
        <w:t>2. DlmsAdapter — a dedicated specification phase (framing HDLC vs COSEM-TCP, A-XDR decoding, OBIS mapping) per Decision 9.</w:t>
      </w:r>
    </w:p>
    <w:p>
      <w:pPr>
        <w:pStyle w:val="ListBullet"/>
      </w:pPr>
      <w:r>
        <w:t>3. Ingestion Core, Northbound Publishers, Store-and-Forward, Local Action Engine, then the PL (FPGA) partitioning.</w:t>
      </w:r>
    </w:p>
    <w:p>
      <w:pPr>
        <w:pStyle w:val="ListBullet"/>
      </w:pPr>
      <w:r>
        <w:t>4. Portfolio: Fog-Crypto Core and NetSentry-IoT detailed specifications.</w:t>
      </w:r>
    </w:p>
    <w:p>
      <w:pPr>
        <w:pStyle w:val="Heading1"/>
      </w:pPr>
      <w:r>
        <w:rPr>
          <w:color w:val="1F4E79"/>
        </w:rPr>
        <w:t>7. Key risks (EdgeStream-GW)</w:t>
      </w:r>
    </w:p>
    <w:p>
      <w:pPr>
        <w:pStyle w:val="ListBullet"/>
      </w:pPr>
      <w:r>
        <w:rPr>
          <w:b/>
        </w:rPr>
        <w:t>Latency —</w:t>
      </w:r>
      <w:r>
        <w:t xml:space="preserve"> PS/PL latency determinism — mitigated by hardware partitioning (Decision 4).</w:t>
      </w:r>
    </w:p>
    <w:p>
      <w:pPr>
        <w:pStyle w:val="ListBullet"/>
      </w:pPr>
      <w:r>
        <w:rPr>
          <w:b/>
        </w:rPr>
        <w:t>Resilience —</w:t>
      </w:r>
      <w:r>
        <w:t xml:space="preserve"> data corruption during power outages — mitigated by SQLite ACID (Decision 3).</w:t>
      </w:r>
    </w:p>
    <w:p>
      <w:pPr>
        <w:pStyle w:val="ListBullet"/>
      </w:pPr>
      <w:r>
        <w:rPr>
          <w:b/>
        </w:rPr>
        <w:t>Compliance —</w:t>
      </w:r>
      <w:r>
        <w:t xml:space="preserve"> Modbus/DLMS protocol compliance — mitigated by reusing proven stacks (Decision 1).</w:t>
      </w:r>
    </w:p>
    <w:p>
      <w:pPr>
        <w:pStyle w:val="Heading1"/>
      </w:pPr>
      <w:r>
        <w:rPr>
          <w:color w:val="1F4E79"/>
        </w:rPr>
        <w:t>Appendix A — Canonical Frame schema</w:t>
      </w:r>
    </w:p>
    <w:p>
      <w:r>
        <w:rPr>
          <w:b w:val="0"/>
          <w:i w:val="0"/>
        </w:rPr>
        <w:t>Enforced with Pydantic v2 (extra="forbid", strict types, bounded ranges):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class Source(BaseModel):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model_config = ConfigDict(extra="forbid")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device_id: str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protocol: Literal["modbus_rtu", "modbus_tcp", "dlms_cosem"]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unit_id: int = Field(ge=0, le=247)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class Measurement(BaseModel):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model_config = ConfigDict(extra="forbid")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name: str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value: float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unit: str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quality: Literal["ok", "stale", "suspect"] = "ok"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class Frame(BaseModel):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model_config = ConfigDict(extra="forbid")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frame_id: UUID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source: Source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collected_at: str          # ISO-8601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  measurements: list[Measurement] = Field(min_length=1)</w:t>
      </w:r>
    </w:p>
    <w:p>
      <w:pPr>
        <w:spacing w:after="0"/>
      </w:pPr>
      <w:r>
        <w:rPr>
          <w:sz w:val="4"/>
        </w:rPr>
      </w:r>
    </w:p>
    <w:p>
      <w:r>
        <w:rPr>
          <w:b w:val="0"/>
          <w:i w:val="0"/>
        </w:rPr>
        <w:t>JSON form: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{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"frame_id": "3f2f8c1e-...",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"source": { "device_id": "meter-001", "protocol": "modbus_rtu", "unit_id": 1 },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"collected_at": "2026-09-21T12:00:00Z",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 xml:space="preserve">  "measurements": [ { "name": "voltage_l1", "value": 230.5, "unit": "V", "quality": "ok" } ]</w:t>
      </w:r>
    </w:p>
    <w:p>
      <w:pPr>
        <w:spacing w:before="0" w:after="0"/>
        <w:ind w:left="200"/>
        <w:shd w:val="clear" w:color="auto" w:fill="F2F2F2"/>
      </w:pPr>
      <w:r>
        <w:rPr>
          <w:rFonts w:ascii="Consolas" w:hAnsi="Consolas" w:cs="Consolas"/>
          <w:color w:val="202020"/>
          <w:sz w:val="18"/>
        </w:rPr>
        <w:t>}</w:t>
      </w:r>
    </w:p>
    <w:p>
      <w:pPr>
        <w:spacing w:after="0"/>
      </w:pPr>
      <w:r>
        <w:rPr>
          <w:sz w:val="4"/>
        </w:rPr>
      </w:r>
    </w:p>
    <w:p/>
    <w:p>
      <w:r>
        <w:rPr>
          <w:i/>
          <w:color w:val="808080"/>
          <w:sz w:val="17"/>
        </w:rPr>
        <w:t>Generated by makeTRM (reports/make_report.py) — Helveticore OÜ, Tallinn, Estonia. Report date: 2026-10-05.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